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DA3" w:rsidRDefault="00894C5A" w:rsidP="002C4A30">
      <w:pPr>
        <w:wordWrap w:val="0"/>
        <w:jc w:val="right"/>
      </w:pPr>
      <w:r>
        <w:rPr>
          <w:rFonts w:hint="eastAsia"/>
        </w:rPr>
        <w:t>令和８</w:t>
      </w:r>
      <w:r w:rsidR="00AF5C2E">
        <w:rPr>
          <w:rFonts w:hint="eastAsia"/>
        </w:rPr>
        <w:t>年</w:t>
      </w:r>
      <w:r w:rsidR="00F1111E">
        <w:rPr>
          <w:rFonts w:hint="eastAsia"/>
        </w:rPr>
        <w:t>(202</w:t>
      </w:r>
      <w:r>
        <w:t>6</w:t>
      </w:r>
      <w:r w:rsidR="00AF5C2E">
        <w:rPr>
          <w:rFonts w:hint="eastAsia"/>
        </w:rPr>
        <w:t>年</w:t>
      </w:r>
      <w:r w:rsidR="00AF5C2E">
        <w:rPr>
          <w:rFonts w:hint="eastAsia"/>
        </w:rPr>
        <w:t>)</w:t>
      </w:r>
      <w:r w:rsidR="00C8063E">
        <w:rPr>
          <w:rFonts w:hint="eastAsia"/>
        </w:rPr>
        <w:t>５</w:t>
      </w:r>
      <w:r w:rsidR="00F1111E">
        <w:rPr>
          <w:rFonts w:hint="eastAsia"/>
        </w:rPr>
        <w:t>月</w:t>
      </w:r>
      <w:r w:rsidR="002C4A30">
        <w:rPr>
          <w:rFonts w:hint="eastAsia"/>
        </w:rPr>
        <w:t xml:space="preserve">　</w:t>
      </w:r>
    </w:p>
    <w:p w:rsidR="00AE74DA" w:rsidRDefault="00AE74DA">
      <w:r>
        <w:rPr>
          <w:rFonts w:hint="eastAsia"/>
        </w:rPr>
        <w:t>保護者　様</w:t>
      </w:r>
    </w:p>
    <w:p w:rsidR="00AE74DA" w:rsidRDefault="00AE74DA" w:rsidP="00F11F2E">
      <w:pPr>
        <w:wordWrap w:val="0"/>
        <w:ind w:right="210"/>
        <w:jc w:val="right"/>
      </w:pPr>
      <w:r w:rsidRPr="00894C5A">
        <w:rPr>
          <w:rFonts w:hint="eastAsia"/>
          <w:spacing w:val="30"/>
          <w:kern w:val="0"/>
          <w:fitText w:val="2100" w:id="-954503680"/>
        </w:rPr>
        <w:t>城陽市教育委員</w:t>
      </w:r>
      <w:r w:rsidRPr="00894C5A">
        <w:rPr>
          <w:rFonts w:hint="eastAsia"/>
          <w:kern w:val="0"/>
          <w:fitText w:val="2100" w:id="-954503680"/>
        </w:rPr>
        <w:t>会</w:t>
      </w:r>
      <w:r w:rsidR="002C4A30">
        <w:rPr>
          <w:rFonts w:hint="eastAsia"/>
        </w:rPr>
        <w:t xml:space="preserve">　　</w:t>
      </w:r>
    </w:p>
    <w:p w:rsidR="00AE74DA" w:rsidRDefault="00F1111E" w:rsidP="002C4A30">
      <w:pPr>
        <w:wordWrap w:val="0"/>
        <w:jc w:val="right"/>
      </w:pPr>
      <w:r>
        <w:rPr>
          <w:rFonts w:hint="eastAsia"/>
          <w:kern w:val="0"/>
        </w:rPr>
        <w:t>教育長　薮内　孝次</w:t>
      </w:r>
      <w:r w:rsidR="002C4A30">
        <w:rPr>
          <w:rFonts w:hint="eastAsia"/>
        </w:rPr>
        <w:t xml:space="preserve">　　</w:t>
      </w:r>
    </w:p>
    <w:p w:rsidR="00AE74DA" w:rsidRDefault="00672314" w:rsidP="00F11F2E">
      <w:pPr>
        <w:wordWrap w:val="0"/>
        <w:ind w:right="210"/>
        <w:jc w:val="right"/>
      </w:pPr>
      <w:r w:rsidRPr="00C8063E">
        <w:rPr>
          <w:rFonts w:hint="eastAsia"/>
          <w:kern w:val="0"/>
          <w:fitText w:val="2100" w:id="-954503423"/>
        </w:rPr>
        <w:t>城陽市立</w:t>
      </w:r>
      <w:r w:rsidR="00C8063E" w:rsidRPr="00C8063E">
        <w:rPr>
          <w:rFonts w:hint="eastAsia"/>
          <w:kern w:val="0"/>
          <w:fitText w:val="2100" w:id="-954503423"/>
        </w:rPr>
        <w:t>久津川小</w:t>
      </w:r>
      <w:r w:rsidR="00AE74DA" w:rsidRPr="00C8063E">
        <w:rPr>
          <w:rFonts w:hint="eastAsia"/>
          <w:kern w:val="0"/>
          <w:fitText w:val="2100" w:id="-954503423"/>
        </w:rPr>
        <w:t>学校</w:t>
      </w:r>
      <w:r w:rsidR="002C4A30">
        <w:rPr>
          <w:rFonts w:hint="eastAsia"/>
        </w:rPr>
        <w:t xml:space="preserve">　　</w:t>
      </w:r>
    </w:p>
    <w:p w:rsidR="00AE74DA" w:rsidRDefault="00AE74DA" w:rsidP="002C4A30">
      <w:pPr>
        <w:wordWrap w:val="0"/>
        <w:jc w:val="right"/>
      </w:pPr>
      <w:r w:rsidRPr="00C8063E">
        <w:rPr>
          <w:rFonts w:hint="eastAsia"/>
          <w:spacing w:val="105"/>
          <w:kern w:val="0"/>
          <w:fitText w:val="630" w:id="-954503421"/>
        </w:rPr>
        <w:t>校</w:t>
      </w:r>
      <w:r w:rsidRPr="00C8063E">
        <w:rPr>
          <w:rFonts w:hint="eastAsia"/>
          <w:kern w:val="0"/>
          <w:fitText w:val="630" w:id="-954503421"/>
        </w:rPr>
        <w:t>長</w:t>
      </w:r>
      <w:r>
        <w:rPr>
          <w:rFonts w:hint="eastAsia"/>
        </w:rPr>
        <w:t xml:space="preserve">　</w:t>
      </w:r>
      <w:r w:rsidR="00C8063E">
        <w:rPr>
          <w:rFonts w:hint="eastAsia"/>
        </w:rPr>
        <w:t>藤谷　郁子</w:t>
      </w:r>
      <w:r w:rsidR="002C4A30">
        <w:rPr>
          <w:rFonts w:hint="eastAsia"/>
        </w:rPr>
        <w:t xml:space="preserve">　　</w:t>
      </w:r>
    </w:p>
    <w:p w:rsidR="00AE74DA" w:rsidRDefault="00AE74DA"/>
    <w:p w:rsidR="002C4A30" w:rsidRDefault="002C4A30"/>
    <w:p w:rsidR="00AE74DA" w:rsidRDefault="00AE74DA" w:rsidP="002C4A30">
      <w:pPr>
        <w:jc w:val="center"/>
      </w:pPr>
      <w:bookmarkStart w:id="0" w:name="_GoBack"/>
      <w:r>
        <w:rPr>
          <w:rFonts w:hint="eastAsia"/>
        </w:rPr>
        <w:t>熱中症特別警戒情報（熱中症特別警戒アラート）発表時の対応について</w:t>
      </w:r>
      <w:bookmarkEnd w:id="0"/>
    </w:p>
    <w:p w:rsidR="00AE74DA" w:rsidRDefault="00AE74DA"/>
    <w:p w:rsidR="002C4A30" w:rsidRDefault="002C4A30"/>
    <w:p w:rsidR="00AE74DA" w:rsidRDefault="00AE74DA">
      <w:r>
        <w:rPr>
          <w:rFonts w:hint="eastAsia"/>
        </w:rPr>
        <w:t xml:space="preserve">　平素は、本校の教育活動に</w:t>
      </w:r>
      <w:r w:rsidR="008C1BD0">
        <w:rPr>
          <w:rFonts w:hint="eastAsia"/>
        </w:rPr>
        <w:t>、</w:t>
      </w:r>
      <w:r>
        <w:rPr>
          <w:rFonts w:hint="eastAsia"/>
        </w:rPr>
        <w:t>ご理解、ご協力をいただき、厚くお礼申し上げます。</w:t>
      </w:r>
    </w:p>
    <w:p w:rsidR="00AE74DA" w:rsidRDefault="00AE74DA">
      <w:r>
        <w:rPr>
          <w:rFonts w:hint="eastAsia"/>
        </w:rPr>
        <w:t xml:space="preserve">　さて、令和５年４月に気候変動適応法の一部を改正する法律が成立（令和６年４月施行）したことを踏まえ、熱中症特別警戒情報（熱中症特別警戒アラート）が発表された場合は、下記のとおり対応することといたしますので、</w:t>
      </w:r>
      <w:r w:rsidR="00912A73">
        <w:rPr>
          <w:rFonts w:hint="eastAsia"/>
        </w:rPr>
        <w:t>ご承知のうえご対応</w:t>
      </w:r>
      <w:r>
        <w:rPr>
          <w:rFonts w:hint="eastAsia"/>
        </w:rPr>
        <w:t>を賜りますようお願いいたします。</w:t>
      </w:r>
    </w:p>
    <w:p w:rsidR="00AE74DA" w:rsidRDefault="00AE74DA">
      <w:r>
        <w:rPr>
          <w:rFonts w:hint="eastAsia"/>
        </w:rPr>
        <w:t xml:space="preserve">　なお、ご家庭におかれましても、自発的な熱中症予防</w:t>
      </w:r>
      <w:r w:rsidR="007B6496">
        <w:rPr>
          <w:rFonts w:hint="eastAsia"/>
        </w:rPr>
        <w:t>行動を徹底し、家族や周囲の人々においては見守りや声掛け等の共助</w:t>
      </w:r>
      <w:r>
        <w:rPr>
          <w:rFonts w:hint="eastAsia"/>
        </w:rPr>
        <w:t>に努めていただくよう、お願いいたします。</w:t>
      </w:r>
    </w:p>
    <w:p w:rsidR="00AE74DA" w:rsidRDefault="00AE74DA"/>
    <w:p w:rsidR="002C4A30" w:rsidRDefault="002C4A30"/>
    <w:p w:rsidR="00AE74DA" w:rsidRDefault="00AE74DA" w:rsidP="00AE74DA">
      <w:pPr>
        <w:pStyle w:val="a5"/>
      </w:pPr>
      <w:r>
        <w:rPr>
          <w:rFonts w:hint="eastAsia"/>
        </w:rPr>
        <w:t>記</w:t>
      </w:r>
    </w:p>
    <w:p w:rsidR="002C4A30" w:rsidRDefault="002C4A30" w:rsidP="002C4A30"/>
    <w:p w:rsidR="002C4A30" w:rsidRPr="002C4A30" w:rsidRDefault="002C4A30" w:rsidP="002C4A30"/>
    <w:p w:rsidR="00AE74DA" w:rsidRDefault="00AE74DA" w:rsidP="00AE74D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前日の１４時ごろに、熱中症特別警戒情報（熱中症特別警戒アラート）が発表された場合、登下校を含めた園児・児童・生徒の健康に係る被害を防ぐ観点から、</w:t>
      </w:r>
      <w:r w:rsidR="007B6496">
        <w:rPr>
          <w:rFonts w:hint="eastAsia"/>
          <w:u w:val="thick"/>
        </w:rPr>
        <w:t>翌日</w:t>
      </w:r>
      <w:r w:rsidRPr="008C1BD0">
        <w:rPr>
          <w:rFonts w:hint="eastAsia"/>
          <w:u w:val="thick"/>
        </w:rPr>
        <w:t>は臨時休業</w:t>
      </w:r>
      <w:r w:rsidR="00F11F2E">
        <w:rPr>
          <w:rFonts w:hint="eastAsia"/>
        </w:rPr>
        <w:t>と</w:t>
      </w:r>
      <w:r>
        <w:rPr>
          <w:rFonts w:hint="eastAsia"/>
        </w:rPr>
        <w:t>します。</w:t>
      </w:r>
    </w:p>
    <w:p w:rsidR="002C4A30" w:rsidRDefault="002C4A30" w:rsidP="002C4A30">
      <w:pPr>
        <w:pStyle w:val="a9"/>
        <w:ind w:leftChars="0" w:left="420"/>
      </w:pPr>
    </w:p>
    <w:p w:rsidR="002C4A30" w:rsidRDefault="007B6496" w:rsidP="002C4A30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中学校の部活動における大会等については、主催者の判断に拠るものとし</w:t>
      </w:r>
      <w:r w:rsidR="00AE74DA">
        <w:rPr>
          <w:rFonts w:hint="eastAsia"/>
        </w:rPr>
        <w:t>ます。</w:t>
      </w:r>
    </w:p>
    <w:p w:rsidR="00F11F2E" w:rsidRDefault="00F11F2E" w:rsidP="00F11F2E">
      <w:pPr>
        <w:pStyle w:val="a9"/>
      </w:pPr>
    </w:p>
    <w:p w:rsidR="00F11F2E" w:rsidRDefault="00F11F2E" w:rsidP="00F11F2E">
      <w:pPr>
        <w:pStyle w:val="a9"/>
        <w:ind w:leftChars="0" w:left="420"/>
      </w:pPr>
    </w:p>
    <w:p w:rsidR="008C1BD0" w:rsidRDefault="008C1BD0" w:rsidP="00F11F2E"/>
    <w:p w:rsidR="00AE74DA" w:rsidRPr="002C4A30" w:rsidRDefault="002C4A30" w:rsidP="002C4A30">
      <w:pPr>
        <w:jc w:val="right"/>
        <w:rPr>
          <w:sz w:val="17"/>
        </w:rPr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5A3892E" wp14:editId="6DD24AC0">
                <wp:extent cx="6229350" cy="2543175"/>
                <wp:effectExtent l="0" t="0" r="19050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543175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B5" w:rsidRDefault="000D6AB5" w:rsidP="002C4A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参考＞</w:t>
                            </w:r>
                          </w:p>
                          <w:p w:rsidR="000D6AB5" w:rsidRDefault="000D6AB5" w:rsidP="002C4A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熱中症特別警戒情報</w:t>
                            </w:r>
                            <w:r>
                              <w:t>（熱中症特別警戒アラート）について</w:t>
                            </w:r>
                          </w:p>
                          <w:p w:rsidR="000D6AB5" w:rsidRDefault="000D6AB5" w:rsidP="002C4A30">
                            <w:pPr>
                              <w:jc w:val="left"/>
                            </w:pPr>
                          </w:p>
                          <w:p w:rsidR="000D6AB5" w:rsidRDefault="000D6AB5" w:rsidP="002C4A3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熱中症</w:t>
                            </w:r>
                            <w:r>
                              <w:t>特別警戒アラートが発表される場合</w:t>
                            </w:r>
                          </w:p>
                          <w:p w:rsidR="000D6AB5" w:rsidRDefault="000D6AB5" w:rsidP="002C4A30">
                            <w:pPr>
                              <w:pStyle w:val="a9"/>
                              <w:ind w:leftChars="0" w:lef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広域的に過去に例のない危険な暑さであり、熱中症救急搬送者数の大量発生を</w:t>
                            </w:r>
                            <w:r>
                              <w:rPr>
                                <w:rFonts w:hint="eastAsia"/>
                              </w:rPr>
                              <w:t>招き</w:t>
                            </w:r>
                            <w:r>
                              <w:t>、医療の提供に支障が生じるような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人の健康に係る重大な被害が生じる恐れがある場合。</w:t>
                            </w:r>
                          </w:p>
                          <w:p w:rsidR="000D6AB5" w:rsidRPr="002C4A30" w:rsidRDefault="000D6AB5" w:rsidP="002C4A30">
                            <w:pPr>
                              <w:pStyle w:val="a9"/>
                              <w:ind w:leftChars="0" w:left="630"/>
                              <w:jc w:val="left"/>
                            </w:pPr>
                          </w:p>
                          <w:p w:rsidR="000D6AB5" w:rsidRDefault="000D6AB5" w:rsidP="002C4A3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発表基準</w:t>
                            </w:r>
                          </w:p>
                          <w:p w:rsidR="000D6AB5" w:rsidRDefault="000D6AB5" w:rsidP="002C4A30">
                            <w:pPr>
                              <w:pStyle w:val="a9"/>
                              <w:ind w:leftChars="0" w:lef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京都府内のすべての暑さ指数情報提供地点（全８か所）において、</w:t>
                            </w:r>
                            <w:r>
                              <w:rPr>
                                <w:rFonts w:hint="eastAsia"/>
                              </w:rPr>
                              <w:t>翌日</w:t>
                            </w:r>
                            <w:r>
                              <w:t>の日最高暑さ指数</w:t>
                            </w:r>
                            <w:r>
                              <w:rPr>
                                <w:rFonts w:hint="eastAsia"/>
                              </w:rPr>
                              <w:t>（ＷＢＧＴ）</w:t>
                            </w:r>
                            <w:r>
                              <w:t>が３５（</w:t>
                            </w:r>
                            <w:r>
                              <w:rPr>
                                <w:rFonts w:hint="eastAsia"/>
                              </w:rPr>
                              <w:t>予測値</w:t>
                            </w:r>
                            <w:r>
                              <w:t>、小数点以下四捨五入）に達すると予測される場合。</w:t>
                            </w:r>
                          </w:p>
                          <w:p w:rsidR="000D6AB5" w:rsidRPr="002C4A30" w:rsidRDefault="000D6AB5" w:rsidP="002C4A30">
                            <w:pPr>
                              <w:pStyle w:val="a9"/>
                              <w:ind w:leftChars="0" w:left="630"/>
                              <w:jc w:val="left"/>
                            </w:pPr>
                          </w:p>
                          <w:p w:rsidR="000D6AB5" w:rsidRDefault="000D6AB5" w:rsidP="002C4A30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発表時刻</w:t>
                            </w:r>
                          </w:p>
                          <w:p w:rsidR="000D6AB5" w:rsidRPr="002C4A30" w:rsidRDefault="000D6AB5" w:rsidP="002C4A30">
                            <w:pPr>
                              <w:pStyle w:val="a9"/>
                              <w:ind w:leftChars="0" w:lef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前日の</w:t>
                            </w:r>
                            <w:r>
                              <w:t>１４時</w:t>
                            </w:r>
                            <w:r>
                              <w:rPr>
                                <w:rFonts w:hint="eastAsia"/>
                              </w:rPr>
                              <w:t>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A3892E" id="角丸四角形 1" o:spid="_x0000_s1026" style="width:490.5pt;height:20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0D6AB5" w:rsidRDefault="000D6AB5" w:rsidP="002C4A3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＜</w:t>
                      </w:r>
                      <w:r>
                        <w:t>参考＞</w:t>
                      </w:r>
                    </w:p>
                    <w:p w:rsidR="000D6AB5" w:rsidRDefault="000D6AB5" w:rsidP="002C4A3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熱中症特別警戒情報</w:t>
                      </w:r>
                      <w:r>
                        <w:t>（熱中症特別警戒アラート）について</w:t>
                      </w:r>
                    </w:p>
                    <w:p w:rsidR="000D6AB5" w:rsidRDefault="000D6AB5" w:rsidP="002C4A30">
                      <w:pPr>
                        <w:jc w:val="left"/>
                      </w:pPr>
                    </w:p>
                    <w:p w:rsidR="000D6AB5" w:rsidRDefault="000D6AB5" w:rsidP="002C4A30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熱中症</w:t>
                      </w:r>
                      <w:r>
                        <w:t>特別警戒アラートが発表される場合</w:t>
                      </w:r>
                    </w:p>
                    <w:p w:rsidR="000D6AB5" w:rsidRDefault="000D6AB5" w:rsidP="002C4A30">
                      <w:pPr>
                        <w:pStyle w:val="a9"/>
                        <w:ind w:leftChars="0" w:left="63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広域的に過去に例のない危険な暑さであり、熱中症救急搬送者数の大量発生を</w:t>
                      </w:r>
                      <w:r>
                        <w:rPr>
                          <w:rFonts w:hint="eastAsia"/>
                        </w:rPr>
                        <w:t>招き</w:t>
                      </w:r>
                      <w:r>
                        <w:t>、医療の提供に支障が生じるような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人の健康に係る重大な被害が生じる恐れがある場合。</w:t>
                      </w:r>
                    </w:p>
                    <w:p w:rsidR="000D6AB5" w:rsidRPr="002C4A30" w:rsidRDefault="000D6AB5" w:rsidP="002C4A30">
                      <w:pPr>
                        <w:pStyle w:val="a9"/>
                        <w:ind w:leftChars="0" w:left="630"/>
                        <w:jc w:val="left"/>
                      </w:pPr>
                    </w:p>
                    <w:p w:rsidR="000D6AB5" w:rsidRDefault="000D6AB5" w:rsidP="002C4A30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発表基準</w:t>
                      </w:r>
                    </w:p>
                    <w:p w:rsidR="000D6AB5" w:rsidRDefault="000D6AB5" w:rsidP="002C4A30">
                      <w:pPr>
                        <w:pStyle w:val="a9"/>
                        <w:ind w:leftChars="0" w:left="63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京都府内のすべての暑さ指数情報提供地点（全８か所）において、</w:t>
                      </w:r>
                      <w:r>
                        <w:rPr>
                          <w:rFonts w:hint="eastAsia"/>
                        </w:rPr>
                        <w:t>翌日</w:t>
                      </w:r>
                      <w:r>
                        <w:t>の日最高暑さ指数</w:t>
                      </w:r>
                      <w:r>
                        <w:rPr>
                          <w:rFonts w:hint="eastAsia"/>
                        </w:rPr>
                        <w:t>（ＷＢＧＴ）</w:t>
                      </w:r>
                      <w:r>
                        <w:t>が３５（</w:t>
                      </w:r>
                      <w:r>
                        <w:rPr>
                          <w:rFonts w:hint="eastAsia"/>
                        </w:rPr>
                        <w:t>予測値</w:t>
                      </w:r>
                      <w:r>
                        <w:t>、小数点以下四捨五入）に達すると予測される場合。</w:t>
                      </w:r>
                    </w:p>
                    <w:p w:rsidR="000D6AB5" w:rsidRPr="002C4A30" w:rsidRDefault="000D6AB5" w:rsidP="002C4A30">
                      <w:pPr>
                        <w:pStyle w:val="a9"/>
                        <w:ind w:leftChars="0" w:left="630"/>
                        <w:jc w:val="left"/>
                      </w:pPr>
                    </w:p>
                    <w:p w:rsidR="000D6AB5" w:rsidRDefault="000D6AB5" w:rsidP="002C4A30">
                      <w:pPr>
                        <w:pStyle w:val="a9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発表時刻</w:t>
                      </w:r>
                    </w:p>
                    <w:p w:rsidR="000D6AB5" w:rsidRPr="002C4A30" w:rsidRDefault="000D6AB5" w:rsidP="002C4A30">
                      <w:pPr>
                        <w:pStyle w:val="a9"/>
                        <w:ind w:leftChars="0" w:left="63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前日の</w:t>
                      </w:r>
                      <w:r>
                        <w:t>１４時</w:t>
                      </w:r>
                      <w:r>
                        <w:rPr>
                          <w:rFonts w:hint="eastAsia"/>
                        </w:rPr>
                        <w:t>頃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AE74DA" w:rsidRPr="002C4A30">
        <w:rPr>
          <w:rFonts w:hint="eastAsia"/>
          <w:sz w:val="17"/>
        </w:rPr>
        <w:t>環境省ＨＰ「熱中症警戒アラート・熱中症特別警戒アラートについて」</w:t>
      </w:r>
    </w:p>
    <w:p w:rsidR="00AE74DA" w:rsidRPr="002C4A30" w:rsidRDefault="00AE74DA" w:rsidP="002C4A30">
      <w:pPr>
        <w:jc w:val="right"/>
        <w:rPr>
          <w:sz w:val="17"/>
        </w:rPr>
      </w:pPr>
      <w:r w:rsidRPr="002C4A30">
        <w:rPr>
          <w:rFonts w:hint="eastAsia"/>
          <w:sz w:val="17"/>
        </w:rPr>
        <w:t>「熱中症の予防行動</w:t>
      </w:r>
      <w:r w:rsidR="002C4A30" w:rsidRPr="002C4A30">
        <w:rPr>
          <w:rFonts w:hint="eastAsia"/>
          <w:sz w:val="17"/>
        </w:rPr>
        <w:t>（熱中症特別警戒情報の資材より）」より再構成</w:t>
      </w:r>
    </w:p>
    <w:sectPr w:rsidR="00AE74DA" w:rsidRPr="002C4A30" w:rsidSect="002C4A30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A58" w:rsidRDefault="00951A58" w:rsidP="00F11F2E">
      <w:r>
        <w:separator/>
      </w:r>
    </w:p>
  </w:endnote>
  <w:endnote w:type="continuationSeparator" w:id="0">
    <w:p w:rsidR="00951A58" w:rsidRDefault="00951A58" w:rsidP="00F1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A58" w:rsidRDefault="00951A58" w:rsidP="00F11F2E">
      <w:r>
        <w:separator/>
      </w:r>
    </w:p>
  </w:footnote>
  <w:footnote w:type="continuationSeparator" w:id="0">
    <w:p w:rsidR="00951A58" w:rsidRDefault="00951A58" w:rsidP="00F1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5605"/>
    <w:multiLevelType w:val="hybridMultilevel"/>
    <w:tmpl w:val="AF5C09CA"/>
    <w:lvl w:ilvl="0" w:tplc="B3B26AD0">
      <w:start w:val="1"/>
      <w:numFmt w:val="bullet"/>
      <w:lvlText w:val="○"/>
      <w:lvlJc w:val="left"/>
      <w:pPr>
        <w:ind w:left="63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004E04"/>
    <w:multiLevelType w:val="hybridMultilevel"/>
    <w:tmpl w:val="5EE04C50"/>
    <w:lvl w:ilvl="0" w:tplc="AB50C80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14C01"/>
    <w:multiLevelType w:val="hybridMultilevel"/>
    <w:tmpl w:val="F3CC6A28"/>
    <w:lvl w:ilvl="0" w:tplc="AB50C804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32"/>
    <w:rsid w:val="000D6AB5"/>
    <w:rsid w:val="00277C32"/>
    <w:rsid w:val="002C4A30"/>
    <w:rsid w:val="005701D6"/>
    <w:rsid w:val="00672314"/>
    <w:rsid w:val="007609F3"/>
    <w:rsid w:val="007B6496"/>
    <w:rsid w:val="00894C5A"/>
    <w:rsid w:val="008C1BD0"/>
    <w:rsid w:val="00912A73"/>
    <w:rsid w:val="00951A58"/>
    <w:rsid w:val="00A729B6"/>
    <w:rsid w:val="00AE74DA"/>
    <w:rsid w:val="00AF5C2E"/>
    <w:rsid w:val="00C8063E"/>
    <w:rsid w:val="00E37DA3"/>
    <w:rsid w:val="00F1111E"/>
    <w:rsid w:val="00F11F2E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5BD16"/>
  <w15:chartTrackingRefBased/>
  <w15:docId w15:val="{95F2546E-574D-4E7F-BD64-8D3BD92C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74DA"/>
  </w:style>
  <w:style w:type="character" w:customStyle="1" w:styleId="a4">
    <w:name w:val="日付 (文字)"/>
    <w:basedOn w:val="a0"/>
    <w:link w:val="a3"/>
    <w:uiPriority w:val="99"/>
    <w:semiHidden/>
    <w:rsid w:val="00AE74DA"/>
  </w:style>
  <w:style w:type="paragraph" w:styleId="a5">
    <w:name w:val="Note Heading"/>
    <w:basedOn w:val="a"/>
    <w:next w:val="a"/>
    <w:link w:val="a6"/>
    <w:uiPriority w:val="99"/>
    <w:unhideWhenUsed/>
    <w:rsid w:val="00AE74DA"/>
    <w:pPr>
      <w:jc w:val="center"/>
    </w:pPr>
  </w:style>
  <w:style w:type="character" w:customStyle="1" w:styleId="a6">
    <w:name w:val="記 (文字)"/>
    <w:basedOn w:val="a0"/>
    <w:link w:val="a5"/>
    <w:uiPriority w:val="99"/>
    <w:rsid w:val="00AE74DA"/>
  </w:style>
  <w:style w:type="paragraph" w:styleId="a7">
    <w:name w:val="Closing"/>
    <w:basedOn w:val="a"/>
    <w:link w:val="a8"/>
    <w:uiPriority w:val="99"/>
    <w:unhideWhenUsed/>
    <w:rsid w:val="00AE74DA"/>
    <w:pPr>
      <w:jc w:val="right"/>
    </w:pPr>
  </w:style>
  <w:style w:type="character" w:customStyle="1" w:styleId="a8">
    <w:name w:val="結語 (文字)"/>
    <w:basedOn w:val="a0"/>
    <w:link w:val="a7"/>
    <w:uiPriority w:val="99"/>
    <w:rsid w:val="00AE74DA"/>
  </w:style>
  <w:style w:type="paragraph" w:styleId="a9">
    <w:name w:val="List Paragraph"/>
    <w:basedOn w:val="a"/>
    <w:uiPriority w:val="34"/>
    <w:qFormat/>
    <w:rsid w:val="00AE74D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11F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F2E"/>
  </w:style>
  <w:style w:type="paragraph" w:styleId="ac">
    <w:name w:val="footer"/>
    <w:basedOn w:val="a"/>
    <w:link w:val="ad"/>
    <w:uiPriority w:val="99"/>
    <w:unhideWhenUsed/>
    <w:rsid w:val="00F11F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F2E"/>
  </w:style>
  <w:style w:type="paragraph" w:styleId="ae">
    <w:name w:val="Balloon Text"/>
    <w:basedOn w:val="a"/>
    <w:link w:val="af"/>
    <w:uiPriority w:val="99"/>
    <w:semiHidden/>
    <w:unhideWhenUsed/>
    <w:rsid w:val="00F11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11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藤谷　郁子</cp:lastModifiedBy>
  <cp:revision>14</cp:revision>
  <cp:lastPrinted>2024-07-03T05:09:00Z</cp:lastPrinted>
  <dcterms:created xsi:type="dcterms:W3CDTF">2024-07-03T04:26:00Z</dcterms:created>
  <dcterms:modified xsi:type="dcterms:W3CDTF">2026-05-18T04:08:00Z</dcterms:modified>
</cp:coreProperties>
</file>